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82C36" w14:textId="0ED9E0F0" w:rsidR="00AB0A57" w:rsidRPr="003E5900" w:rsidRDefault="00AB0A57" w:rsidP="00AB0A57">
      <w:pPr>
        <w:spacing w:after="0" w:line="480" w:lineRule="auto"/>
        <w:rPr>
          <w:rFonts w:ascii="Garamond" w:eastAsia="Times New Roman" w:hAnsi="Garamond" w:cs="Calibri"/>
          <w:color w:val="222222"/>
        </w:rPr>
      </w:pPr>
      <w:r w:rsidRPr="00DA04AA">
        <w:rPr>
          <w:rFonts w:ascii="Garamond" w:eastAsia="Times New Roman" w:hAnsi="Garamond" w:cs="Calibri"/>
          <w:color w:val="222222"/>
        </w:rPr>
        <w:t>Talking about Difficult Topics in the Classroom</w:t>
      </w:r>
    </w:p>
    <w:p w14:paraId="5796FDC6" w14:textId="1C1683F2" w:rsidR="00AB0A57" w:rsidRPr="003E5900" w:rsidRDefault="00AB0A57" w:rsidP="00AB0A57">
      <w:pPr>
        <w:spacing w:after="0" w:line="480" w:lineRule="auto"/>
        <w:rPr>
          <w:rFonts w:ascii="Garamond" w:eastAsia="Times New Roman" w:hAnsi="Garamond" w:cs="Calibri"/>
          <w:color w:val="222222"/>
          <w:lang w:val="es-419"/>
        </w:rPr>
      </w:pPr>
      <w:proofErr w:type="spellStart"/>
      <w:r w:rsidRPr="003E5900">
        <w:rPr>
          <w:rFonts w:ascii="Garamond" w:eastAsia="Times New Roman" w:hAnsi="Garamond" w:cs="Calibri"/>
          <w:color w:val="222222"/>
          <w:lang w:val="es-419"/>
        </w:rPr>
        <w:t>By</w:t>
      </w:r>
      <w:proofErr w:type="spellEnd"/>
      <w:r w:rsidRPr="003E5900">
        <w:rPr>
          <w:rFonts w:ascii="Garamond" w:eastAsia="Times New Roman" w:hAnsi="Garamond" w:cs="Calibri"/>
          <w:color w:val="222222"/>
          <w:lang w:val="es-419"/>
        </w:rPr>
        <w:t xml:space="preserve"> Diana Galarreta-</w:t>
      </w:r>
      <w:proofErr w:type="spellStart"/>
      <w:r w:rsidRPr="003E5900">
        <w:rPr>
          <w:rFonts w:ascii="Garamond" w:eastAsia="Times New Roman" w:hAnsi="Garamond" w:cs="Calibri"/>
          <w:color w:val="222222"/>
          <w:lang w:val="es-419"/>
        </w:rPr>
        <w:t>Aima</w:t>
      </w:r>
      <w:proofErr w:type="spellEnd"/>
      <w:r w:rsidRPr="003E5900">
        <w:rPr>
          <w:rFonts w:ascii="Garamond" w:eastAsia="Times New Roman" w:hAnsi="Garamond" w:cs="Calibri"/>
          <w:color w:val="222222"/>
          <w:lang w:val="es-419"/>
        </w:rPr>
        <w:t xml:space="preserve"> (James Madison </w:t>
      </w:r>
      <w:proofErr w:type="spellStart"/>
      <w:r w:rsidRPr="003E5900">
        <w:rPr>
          <w:rFonts w:ascii="Garamond" w:eastAsia="Times New Roman" w:hAnsi="Garamond" w:cs="Calibri"/>
          <w:color w:val="222222"/>
          <w:lang w:val="es-419"/>
        </w:rPr>
        <w:t>University</w:t>
      </w:r>
      <w:proofErr w:type="spellEnd"/>
      <w:r w:rsidRPr="003E5900">
        <w:rPr>
          <w:rFonts w:ascii="Garamond" w:eastAsia="Times New Roman" w:hAnsi="Garamond" w:cs="Calibri"/>
          <w:color w:val="222222"/>
          <w:lang w:val="es-419"/>
        </w:rPr>
        <w:t>)</w:t>
      </w:r>
    </w:p>
    <w:p w14:paraId="26D09450" w14:textId="38C50E8E" w:rsidR="00AB0A57" w:rsidRPr="003E5900" w:rsidRDefault="00AB0A57" w:rsidP="00AB0A57">
      <w:pPr>
        <w:spacing w:after="0" w:line="480" w:lineRule="auto"/>
        <w:rPr>
          <w:rFonts w:ascii="Garamond" w:eastAsia="Times New Roman" w:hAnsi="Garamond" w:cs="Calibri"/>
          <w:color w:val="222222"/>
          <w:u w:val="single"/>
          <w:lang w:val="es-419"/>
        </w:rPr>
      </w:pPr>
      <w:proofErr w:type="spellStart"/>
      <w:r w:rsidRPr="003E5900">
        <w:rPr>
          <w:rFonts w:ascii="Garamond" w:eastAsia="Times New Roman" w:hAnsi="Garamond" w:cs="Calibri"/>
          <w:color w:val="222222"/>
          <w:u w:val="single"/>
          <w:lang w:val="es-419"/>
        </w:rPr>
        <w:t>On</w:t>
      </w:r>
      <w:proofErr w:type="spellEnd"/>
      <w:r w:rsidRPr="003E5900">
        <w:rPr>
          <w:rFonts w:ascii="Garamond" w:eastAsia="Times New Roman" w:hAnsi="Garamond" w:cs="Calibri"/>
          <w:color w:val="222222"/>
          <w:u w:val="single"/>
          <w:lang w:val="es-419"/>
        </w:rPr>
        <w:t xml:space="preserve"> </w:t>
      </w:r>
      <w:proofErr w:type="spellStart"/>
      <w:r w:rsidRPr="003E5900">
        <w:rPr>
          <w:rFonts w:ascii="Garamond" w:eastAsia="Times New Roman" w:hAnsi="Garamond" w:cs="Calibri"/>
          <w:color w:val="222222"/>
          <w:u w:val="single"/>
          <w:lang w:val="es-419"/>
        </w:rPr>
        <w:t>Trigger</w:t>
      </w:r>
      <w:proofErr w:type="spellEnd"/>
      <w:r w:rsidRPr="003E5900">
        <w:rPr>
          <w:rFonts w:ascii="Garamond" w:eastAsia="Times New Roman" w:hAnsi="Garamond" w:cs="Calibri"/>
          <w:color w:val="222222"/>
          <w:u w:val="single"/>
          <w:lang w:val="es-419"/>
        </w:rPr>
        <w:t xml:space="preserve"> </w:t>
      </w:r>
      <w:proofErr w:type="spellStart"/>
      <w:r w:rsidRPr="003E5900">
        <w:rPr>
          <w:rFonts w:ascii="Garamond" w:eastAsia="Times New Roman" w:hAnsi="Garamond" w:cs="Calibri"/>
          <w:color w:val="222222"/>
          <w:u w:val="single"/>
          <w:lang w:val="es-419"/>
        </w:rPr>
        <w:t>Warnings</w:t>
      </w:r>
      <w:proofErr w:type="spellEnd"/>
      <w:r w:rsidRPr="003E5900">
        <w:rPr>
          <w:rFonts w:ascii="Garamond" w:eastAsia="Times New Roman" w:hAnsi="Garamond" w:cs="Calibri"/>
          <w:color w:val="222222"/>
          <w:u w:val="single"/>
          <w:lang w:val="es-419"/>
        </w:rPr>
        <w:t>:</w:t>
      </w:r>
    </w:p>
    <w:p w14:paraId="59A450AB" w14:textId="031874EE" w:rsidR="00AB0A57" w:rsidRPr="003E5900" w:rsidRDefault="00AB0A57" w:rsidP="00AB0A57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sz w:val="22"/>
          <w:szCs w:val="22"/>
        </w:rPr>
      </w:pPr>
      <w:r w:rsidRPr="003E5900">
        <w:rPr>
          <w:rFonts w:ascii="Garamond" w:hAnsi="Garamond" w:cs="Calibri"/>
          <w:color w:val="222222"/>
          <w:sz w:val="22"/>
          <w:szCs w:val="22"/>
        </w:rPr>
        <w:t>C</w:t>
      </w:r>
      <w:r w:rsidRPr="003E5900">
        <w:rPr>
          <w:rFonts w:ascii="Garamond" w:hAnsi="Garamond" w:cs="Calibri"/>
          <w:color w:val="222222"/>
          <w:sz w:val="22"/>
          <w:szCs w:val="22"/>
        </w:rPr>
        <w:t>riticisms:</w:t>
      </w:r>
    </w:p>
    <w:p w14:paraId="0FB78B89" w14:textId="77777777" w:rsidR="00AB0A57" w:rsidRPr="003E5900" w:rsidRDefault="00AB0A57" w:rsidP="00AB0A57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Garamond" w:hAnsi="Garamond"/>
          <w:color w:val="000000"/>
          <w:sz w:val="22"/>
          <w:szCs w:val="22"/>
        </w:rPr>
      </w:pPr>
      <w:r w:rsidRPr="003E5900">
        <w:rPr>
          <w:rFonts w:ascii="Garamond" w:hAnsi="Garamond"/>
          <w:color w:val="000000"/>
          <w:sz w:val="22"/>
          <w:szCs w:val="22"/>
        </w:rPr>
        <w:t>·         </w:t>
      </w:r>
      <w:r w:rsidRPr="003E5900">
        <w:rPr>
          <w:rFonts w:ascii="Garamond" w:hAnsi="Garamond" w:cs="Calibri"/>
          <w:color w:val="222222"/>
          <w:sz w:val="22"/>
          <w:szCs w:val="22"/>
        </w:rPr>
        <w:t>they are a </w:t>
      </w:r>
      <w:hyperlink r:id="rId5" w:tgtFrame="_blank" w:history="1">
        <w:r w:rsidRPr="003E5900">
          <w:rPr>
            <w:rStyle w:val="Hyperlink"/>
            <w:rFonts w:ascii="Garamond" w:hAnsi="Garamond" w:cs="Calibri"/>
            <w:color w:val="1155CC"/>
            <w:sz w:val="22"/>
            <w:szCs w:val="22"/>
          </w:rPr>
          <w:t>form of censorship (2014)</w:t>
        </w:r>
      </w:hyperlink>
      <w:r w:rsidRPr="003E5900">
        <w:rPr>
          <w:rFonts w:ascii="Garamond" w:hAnsi="Garamond" w:cs="Calibri"/>
          <w:color w:val="222222"/>
          <w:sz w:val="22"/>
          <w:szCs w:val="22"/>
        </w:rPr>
        <w:t> that threatens academic freedom and free speech on campus;</w:t>
      </w:r>
    </w:p>
    <w:p w14:paraId="0F70D154" w14:textId="77777777" w:rsidR="00AB0A57" w:rsidRPr="003E5900" w:rsidRDefault="00AB0A57" w:rsidP="00AB0A57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Garamond" w:hAnsi="Garamond"/>
          <w:color w:val="000000"/>
          <w:sz w:val="22"/>
          <w:szCs w:val="22"/>
        </w:rPr>
      </w:pPr>
      <w:r w:rsidRPr="003E5900">
        <w:rPr>
          <w:rFonts w:ascii="Garamond" w:hAnsi="Garamond"/>
          <w:color w:val="000000"/>
          <w:sz w:val="22"/>
          <w:szCs w:val="22"/>
        </w:rPr>
        <w:t>·         </w:t>
      </w:r>
      <w:r w:rsidRPr="003E5900">
        <w:rPr>
          <w:rFonts w:ascii="Garamond" w:hAnsi="Garamond" w:cs="Calibri"/>
          <w:color w:val="222222"/>
          <w:sz w:val="22"/>
          <w:szCs w:val="22"/>
        </w:rPr>
        <w:t>they create a </w:t>
      </w:r>
      <w:hyperlink r:id="rId6" w:tgtFrame="_blank" w:history="1">
        <w:r w:rsidRPr="003E5900">
          <w:rPr>
            <w:rStyle w:val="Hyperlink"/>
            <w:rFonts w:ascii="Garamond" w:hAnsi="Garamond" w:cs="Calibri"/>
            <w:color w:val="1155CC"/>
            <w:sz w:val="22"/>
            <w:szCs w:val="22"/>
          </w:rPr>
          <w:t>repressive climate (2014)</w:t>
        </w:r>
      </w:hyperlink>
      <w:r w:rsidRPr="003E5900">
        <w:rPr>
          <w:rFonts w:ascii="Garamond" w:hAnsi="Garamond" w:cs="Calibri"/>
          <w:color w:val="222222"/>
          <w:sz w:val="22"/>
          <w:szCs w:val="22"/>
        </w:rPr>
        <w:t> for critical thinking in the classroom;</w:t>
      </w:r>
    </w:p>
    <w:p w14:paraId="761B2CB9" w14:textId="77777777" w:rsidR="00AB0A57" w:rsidRPr="003E5900" w:rsidRDefault="00AB0A57" w:rsidP="00AB0A57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Garamond" w:hAnsi="Garamond"/>
          <w:color w:val="000000"/>
          <w:sz w:val="22"/>
          <w:szCs w:val="22"/>
        </w:rPr>
      </w:pPr>
      <w:r w:rsidRPr="003E5900">
        <w:rPr>
          <w:rFonts w:ascii="Garamond" w:hAnsi="Garamond"/>
          <w:color w:val="000000"/>
          <w:sz w:val="22"/>
          <w:szCs w:val="22"/>
        </w:rPr>
        <w:t>·         </w:t>
      </w:r>
      <w:r w:rsidRPr="003E5900">
        <w:rPr>
          <w:rFonts w:ascii="Garamond" w:hAnsi="Garamond" w:cs="Calibri"/>
          <w:color w:val="222222"/>
          <w:sz w:val="22"/>
          <w:szCs w:val="22"/>
        </w:rPr>
        <w:t>they aren’t effective because </w:t>
      </w:r>
      <w:hyperlink r:id="rId7" w:tgtFrame="_blank" w:history="1">
        <w:r w:rsidRPr="003E5900">
          <w:rPr>
            <w:rStyle w:val="Hyperlink"/>
            <w:rFonts w:ascii="Garamond" w:hAnsi="Garamond" w:cs="Calibri"/>
            <w:color w:val="1155CC"/>
            <w:sz w:val="22"/>
            <w:szCs w:val="22"/>
          </w:rPr>
          <w:t>triggers are unpredictable (2017)</w:t>
        </w:r>
      </w:hyperlink>
      <w:r w:rsidRPr="003E5900">
        <w:rPr>
          <w:rFonts w:ascii="Garamond" w:hAnsi="Garamond" w:cs="Calibri"/>
          <w:color w:val="222222"/>
          <w:sz w:val="22"/>
          <w:szCs w:val="22"/>
        </w:rPr>
        <w:t> and avoidance of</w:t>
      </w:r>
      <w:r w:rsidRPr="003E5900">
        <w:rPr>
          <w:rFonts w:ascii="Garamond" w:hAnsi="Garamond" w:cs="Calibri"/>
          <w:color w:val="484548"/>
          <w:sz w:val="22"/>
          <w:szCs w:val="22"/>
          <w:shd w:val="clear" w:color="auto" w:fill="FFFFFF"/>
        </w:rPr>
        <w:t> </w:t>
      </w:r>
      <w:r w:rsidRPr="003E5900">
        <w:rPr>
          <w:rFonts w:ascii="Garamond" w:hAnsi="Garamond" w:cs="Calibri"/>
          <w:color w:val="000000"/>
          <w:sz w:val="22"/>
          <w:szCs w:val="22"/>
        </w:rPr>
        <w:t>such triggers can make PTSD worse;</w:t>
      </w:r>
    </w:p>
    <w:p w14:paraId="0B8FB1AB" w14:textId="77777777" w:rsidR="00AB0A57" w:rsidRPr="003E5900" w:rsidRDefault="00AB0A57" w:rsidP="00AB0A57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Garamond" w:hAnsi="Garamond"/>
          <w:color w:val="000000"/>
          <w:sz w:val="22"/>
          <w:szCs w:val="22"/>
        </w:rPr>
      </w:pPr>
      <w:r w:rsidRPr="003E5900">
        <w:rPr>
          <w:rFonts w:ascii="Garamond" w:hAnsi="Garamond"/>
          <w:color w:val="000000"/>
          <w:sz w:val="22"/>
          <w:szCs w:val="22"/>
        </w:rPr>
        <w:t>·         </w:t>
      </w:r>
      <w:r w:rsidRPr="003E5900">
        <w:rPr>
          <w:rFonts w:ascii="Garamond" w:hAnsi="Garamond" w:cs="Calibri"/>
          <w:color w:val="222222"/>
          <w:sz w:val="22"/>
          <w:szCs w:val="22"/>
        </w:rPr>
        <w:t>they suggest </w:t>
      </w:r>
      <w:hyperlink r:id="rId8" w:tgtFrame="_blank" w:history="1">
        <w:r w:rsidRPr="003E5900">
          <w:rPr>
            <w:rStyle w:val="Hyperlink"/>
            <w:rFonts w:ascii="Garamond" w:hAnsi="Garamond" w:cs="Calibri"/>
            <w:color w:val="1155CC"/>
            <w:sz w:val="22"/>
            <w:szCs w:val="22"/>
          </w:rPr>
          <w:t>students are fragile victims (2015)</w:t>
        </w:r>
      </w:hyperlink>
      <w:r w:rsidRPr="003E5900">
        <w:rPr>
          <w:rFonts w:ascii="Garamond" w:hAnsi="Garamond" w:cs="Calibri"/>
          <w:color w:val="222222"/>
          <w:sz w:val="22"/>
          <w:szCs w:val="22"/>
        </w:rPr>
        <w:t> who shouldn’t be engaged with ideas that make them uncomfortable;</w:t>
      </w:r>
    </w:p>
    <w:p w14:paraId="229F955C" w14:textId="77777777" w:rsidR="00AB0A57" w:rsidRPr="003E5900" w:rsidRDefault="00AB0A57" w:rsidP="00AB0A57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Garamond" w:hAnsi="Garamond"/>
          <w:color w:val="000000"/>
          <w:sz w:val="22"/>
          <w:szCs w:val="22"/>
        </w:rPr>
      </w:pPr>
      <w:r w:rsidRPr="003E5900">
        <w:rPr>
          <w:rFonts w:ascii="Garamond" w:hAnsi="Garamond"/>
          <w:color w:val="000000"/>
          <w:sz w:val="22"/>
          <w:szCs w:val="22"/>
        </w:rPr>
        <w:t>·         </w:t>
      </w:r>
      <w:r w:rsidRPr="003E5900">
        <w:rPr>
          <w:rFonts w:ascii="Garamond" w:hAnsi="Garamond" w:cs="Calibri"/>
          <w:color w:val="222222"/>
          <w:sz w:val="22"/>
          <w:szCs w:val="22"/>
        </w:rPr>
        <w:t>they prepare students poorly for </w:t>
      </w:r>
      <w:hyperlink r:id="rId9" w:tgtFrame="_blank" w:history="1">
        <w:r w:rsidRPr="003E5900">
          <w:rPr>
            <w:rStyle w:val="Hyperlink"/>
            <w:rFonts w:ascii="Garamond" w:hAnsi="Garamond" w:cs="Calibri"/>
            <w:color w:val="1155CC"/>
            <w:sz w:val="22"/>
            <w:szCs w:val="22"/>
          </w:rPr>
          <w:t>professional life (2014)</w:t>
        </w:r>
      </w:hyperlink>
      <w:r w:rsidRPr="003E5900">
        <w:rPr>
          <w:rFonts w:ascii="Garamond" w:hAnsi="Garamond" w:cs="Calibri"/>
          <w:color w:val="222222"/>
          <w:sz w:val="22"/>
          <w:szCs w:val="22"/>
        </w:rPr>
        <w:t>, which often presents challenges to one’s point of view;</w:t>
      </w:r>
    </w:p>
    <w:p w14:paraId="5F31B2A7" w14:textId="77777777" w:rsidR="00AB0A57" w:rsidRPr="003E5900" w:rsidRDefault="00AB0A57" w:rsidP="00AB0A57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Garamond" w:hAnsi="Garamond"/>
          <w:color w:val="000000"/>
          <w:sz w:val="22"/>
          <w:szCs w:val="22"/>
        </w:rPr>
      </w:pPr>
      <w:r w:rsidRPr="003E5900">
        <w:rPr>
          <w:rFonts w:ascii="Garamond" w:hAnsi="Garamond"/>
          <w:color w:val="000000"/>
          <w:sz w:val="22"/>
          <w:szCs w:val="22"/>
        </w:rPr>
        <w:t>·         </w:t>
      </w:r>
      <w:r w:rsidRPr="003E5900">
        <w:rPr>
          <w:rFonts w:ascii="Garamond" w:hAnsi="Garamond" w:cs="Calibri"/>
          <w:color w:val="222222"/>
          <w:sz w:val="22"/>
          <w:szCs w:val="22"/>
        </w:rPr>
        <w:t>they </w:t>
      </w:r>
      <w:hyperlink r:id="rId10" w:tgtFrame="_blank" w:history="1">
        <w:r w:rsidRPr="003E5900">
          <w:rPr>
            <w:rStyle w:val="Hyperlink"/>
            <w:rFonts w:ascii="Garamond" w:hAnsi="Garamond" w:cs="Calibri"/>
            <w:color w:val="1155CC"/>
            <w:sz w:val="22"/>
            <w:szCs w:val="22"/>
          </w:rPr>
          <w:t>silence religious students (2016)</w:t>
        </w:r>
      </w:hyperlink>
      <w:r w:rsidRPr="003E5900">
        <w:rPr>
          <w:rFonts w:ascii="Garamond" w:hAnsi="Garamond" w:cs="Calibri"/>
          <w:color w:val="000000"/>
          <w:sz w:val="22"/>
          <w:szCs w:val="22"/>
        </w:rPr>
        <w:t>; and</w:t>
      </w:r>
    </w:p>
    <w:p w14:paraId="109F8E68" w14:textId="77777777" w:rsidR="00AB0A57" w:rsidRPr="003E5900" w:rsidRDefault="00AB0A57" w:rsidP="00AB0A57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Garamond" w:hAnsi="Garamond"/>
          <w:color w:val="000000"/>
          <w:sz w:val="22"/>
          <w:szCs w:val="22"/>
        </w:rPr>
      </w:pPr>
      <w:r w:rsidRPr="003E5900">
        <w:rPr>
          <w:rFonts w:ascii="Garamond" w:hAnsi="Garamond"/>
          <w:color w:val="000000"/>
          <w:sz w:val="22"/>
          <w:szCs w:val="22"/>
        </w:rPr>
        <w:t>·         </w:t>
      </w:r>
      <w:r w:rsidRPr="003E5900">
        <w:rPr>
          <w:rFonts w:ascii="Garamond" w:hAnsi="Garamond" w:cs="Calibri"/>
          <w:color w:val="000000"/>
          <w:sz w:val="22"/>
          <w:szCs w:val="22"/>
        </w:rPr>
        <w:t>they </w:t>
      </w:r>
      <w:hyperlink r:id="rId11" w:tgtFrame="_blank" w:history="1">
        <w:r w:rsidRPr="003E5900">
          <w:rPr>
            <w:rStyle w:val="Hyperlink"/>
            <w:rFonts w:ascii="Garamond" w:hAnsi="Garamond" w:cs="Calibri"/>
            <w:color w:val="1155CC"/>
            <w:sz w:val="22"/>
            <w:szCs w:val="22"/>
          </w:rPr>
          <w:t>threaten the jobs of tenure-track or adjunct professors (2015)</w:t>
        </w:r>
      </w:hyperlink>
      <w:r w:rsidRPr="003E5900">
        <w:rPr>
          <w:rFonts w:ascii="Garamond" w:hAnsi="Garamond" w:cs="Calibri"/>
          <w:color w:val="000000"/>
          <w:sz w:val="22"/>
          <w:szCs w:val="22"/>
        </w:rPr>
        <w:t> because these instructors can be fired if they offend students or if students complain about them.</w:t>
      </w:r>
    </w:p>
    <w:p w14:paraId="5426E82C" w14:textId="77777777" w:rsidR="00AB0A57" w:rsidRPr="003E5900" w:rsidRDefault="00AB0A57" w:rsidP="00AB0A57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Calibri"/>
          <w:color w:val="000000"/>
          <w:sz w:val="22"/>
          <w:szCs w:val="22"/>
        </w:rPr>
      </w:pPr>
      <w:r w:rsidRPr="003E5900">
        <w:rPr>
          <w:rFonts w:ascii="Garamond" w:hAnsi="Garamond"/>
          <w:color w:val="000000"/>
          <w:sz w:val="22"/>
          <w:szCs w:val="22"/>
        </w:rPr>
        <w:t> </w:t>
      </w:r>
    </w:p>
    <w:p w14:paraId="73A5C941" w14:textId="5A56AD31" w:rsidR="00AB0A57" w:rsidRPr="003E5900" w:rsidRDefault="00AB0A57" w:rsidP="00AB0A57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sz w:val="22"/>
          <w:szCs w:val="22"/>
        </w:rPr>
      </w:pPr>
      <w:r w:rsidRPr="003E5900">
        <w:rPr>
          <w:rFonts w:ascii="Garamond" w:hAnsi="Garamond" w:cs="Calibri"/>
          <w:color w:val="222222"/>
          <w:sz w:val="22"/>
          <w:szCs w:val="22"/>
        </w:rPr>
        <w:t xml:space="preserve">Those </w:t>
      </w:r>
      <w:r w:rsidRPr="003E5900">
        <w:rPr>
          <w:rFonts w:ascii="Garamond" w:hAnsi="Garamond" w:cs="Calibri"/>
          <w:color w:val="222222"/>
          <w:sz w:val="22"/>
          <w:szCs w:val="22"/>
        </w:rPr>
        <w:t>who favor their use argue that:</w:t>
      </w:r>
    </w:p>
    <w:p w14:paraId="3A26CAAF" w14:textId="77777777" w:rsidR="00AB0A57" w:rsidRPr="003E5900" w:rsidRDefault="00AB0A57" w:rsidP="00AB0A57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Garamond" w:hAnsi="Garamond"/>
          <w:color w:val="000000"/>
          <w:sz w:val="22"/>
          <w:szCs w:val="22"/>
        </w:rPr>
      </w:pPr>
      <w:r w:rsidRPr="003E5900">
        <w:rPr>
          <w:rFonts w:ascii="Garamond" w:hAnsi="Garamond"/>
          <w:color w:val="222222"/>
          <w:sz w:val="22"/>
          <w:szCs w:val="22"/>
        </w:rPr>
        <w:t>·         </w:t>
      </w:r>
      <w:r w:rsidRPr="003E5900">
        <w:rPr>
          <w:rFonts w:ascii="Garamond" w:hAnsi="Garamond" w:cs="Calibri"/>
          <w:color w:val="222222"/>
          <w:sz w:val="22"/>
          <w:szCs w:val="22"/>
        </w:rPr>
        <w:t>they are </w:t>
      </w:r>
      <w:hyperlink r:id="rId12" w:tgtFrame="_blank" w:history="1">
        <w:r w:rsidRPr="003E5900">
          <w:rPr>
            <w:rStyle w:val="Hyperlink"/>
            <w:rFonts w:ascii="Garamond" w:hAnsi="Garamond" w:cs="Calibri"/>
            <w:color w:val="1155CC"/>
            <w:sz w:val="22"/>
            <w:szCs w:val="22"/>
          </w:rPr>
          <w:t>easy to implement (2015)</w:t>
        </w:r>
      </w:hyperlink>
      <w:r w:rsidRPr="003E5900">
        <w:rPr>
          <w:rFonts w:ascii="Garamond" w:hAnsi="Garamond" w:cs="Calibri"/>
          <w:color w:val="222222"/>
          <w:sz w:val="22"/>
          <w:szCs w:val="22"/>
        </w:rPr>
        <w:t> (e.g., a line in the syllabus or a verbal or written notice before a reading);</w:t>
      </w:r>
    </w:p>
    <w:p w14:paraId="7D3A7004" w14:textId="77777777" w:rsidR="00AB0A57" w:rsidRPr="003E5900" w:rsidRDefault="00AB0A57" w:rsidP="00AB0A57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Garamond" w:hAnsi="Garamond"/>
          <w:color w:val="000000"/>
          <w:sz w:val="22"/>
          <w:szCs w:val="22"/>
        </w:rPr>
      </w:pPr>
      <w:r w:rsidRPr="003E5900">
        <w:rPr>
          <w:rFonts w:ascii="Garamond" w:hAnsi="Garamond"/>
          <w:color w:val="222222"/>
          <w:sz w:val="22"/>
          <w:szCs w:val="22"/>
        </w:rPr>
        <w:t>·         </w:t>
      </w:r>
      <w:r w:rsidRPr="003E5900">
        <w:rPr>
          <w:rFonts w:ascii="Garamond" w:hAnsi="Garamond" w:cs="Calibri"/>
          <w:color w:val="222222"/>
          <w:sz w:val="22"/>
          <w:szCs w:val="22"/>
        </w:rPr>
        <w:t>they don’t harm anyone: students who aren’t triggered might even become aware of their classmates’ traumatic experience and might </w:t>
      </w:r>
      <w:hyperlink r:id="rId13" w:tgtFrame="_blank" w:history="1">
        <w:r w:rsidRPr="003E5900">
          <w:rPr>
            <w:rStyle w:val="Hyperlink"/>
            <w:rFonts w:ascii="Garamond" w:hAnsi="Garamond" w:cs="Calibri"/>
            <w:color w:val="1155CC"/>
            <w:sz w:val="22"/>
            <w:szCs w:val="22"/>
          </w:rPr>
          <w:t>be more sympathetic (2016)</w:t>
        </w:r>
      </w:hyperlink>
      <w:r w:rsidRPr="003E5900">
        <w:rPr>
          <w:rFonts w:ascii="Garamond" w:hAnsi="Garamond" w:cs="Calibri"/>
          <w:color w:val="222222"/>
          <w:sz w:val="22"/>
          <w:szCs w:val="22"/>
        </w:rPr>
        <w:t> to them;</w:t>
      </w:r>
    </w:p>
    <w:p w14:paraId="45E83E7E" w14:textId="77777777" w:rsidR="00AB0A57" w:rsidRPr="003E5900" w:rsidRDefault="00AB0A57" w:rsidP="00AB0A57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Garamond" w:hAnsi="Garamond"/>
          <w:color w:val="000000"/>
          <w:sz w:val="22"/>
          <w:szCs w:val="22"/>
        </w:rPr>
      </w:pPr>
      <w:r w:rsidRPr="003E5900">
        <w:rPr>
          <w:rFonts w:ascii="Garamond" w:hAnsi="Garamond"/>
          <w:color w:val="222222"/>
          <w:sz w:val="22"/>
          <w:szCs w:val="22"/>
        </w:rPr>
        <w:t>·         </w:t>
      </w:r>
      <w:r w:rsidRPr="003E5900">
        <w:rPr>
          <w:rFonts w:ascii="Garamond" w:hAnsi="Garamond" w:cs="Calibri"/>
          <w:color w:val="222222"/>
          <w:sz w:val="22"/>
          <w:szCs w:val="22"/>
        </w:rPr>
        <w:t>they help students prepare for—and not skip—a difficult topic; people against TW postulate that exposure therapy is used by therapists to treat patients with PTSD by slowly exposing them to what triggers anxiety or panic attacks, yet </w:t>
      </w:r>
      <w:hyperlink r:id="rId14" w:tgtFrame="_blank" w:history="1">
        <w:r w:rsidRPr="003E5900">
          <w:rPr>
            <w:rStyle w:val="Hyperlink"/>
            <w:rFonts w:ascii="Garamond" w:hAnsi="Garamond" w:cs="Calibri"/>
            <w:color w:val="1155CC"/>
            <w:sz w:val="22"/>
            <w:szCs w:val="22"/>
          </w:rPr>
          <w:t>the classroom is different because this slow process doesn’t happen (2015)</w:t>
        </w:r>
      </w:hyperlink>
      <w:r w:rsidRPr="003E5900">
        <w:rPr>
          <w:rFonts w:ascii="Garamond" w:hAnsi="Garamond" w:cs="Calibri"/>
          <w:color w:val="222222"/>
          <w:sz w:val="22"/>
          <w:szCs w:val="22"/>
        </w:rPr>
        <w:t>;</w:t>
      </w:r>
    </w:p>
    <w:p w14:paraId="79B2371F" w14:textId="77777777" w:rsidR="00AB0A57" w:rsidRPr="003E5900" w:rsidRDefault="00AB0A57" w:rsidP="00AB0A57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Garamond" w:hAnsi="Garamond"/>
          <w:color w:val="000000"/>
          <w:sz w:val="22"/>
          <w:szCs w:val="22"/>
        </w:rPr>
      </w:pPr>
      <w:r w:rsidRPr="003E5900">
        <w:rPr>
          <w:rFonts w:ascii="Garamond" w:hAnsi="Garamond"/>
          <w:color w:val="222222"/>
          <w:sz w:val="22"/>
          <w:szCs w:val="22"/>
        </w:rPr>
        <w:t>·         </w:t>
      </w:r>
      <w:r w:rsidRPr="003E5900">
        <w:rPr>
          <w:rFonts w:ascii="Garamond" w:hAnsi="Garamond" w:cs="Calibri"/>
          <w:color w:val="222222"/>
          <w:sz w:val="22"/>
          <w:szCs w:val="22"/>
        </w:rPr>
        <w:t>they help students </w:t>
      </w:r>
      <w:hyperlink r:id="rId15" w:tgtFrame="_blank" w:history="1">
        <w:r w:rsidRPr="003E5900">
          <w:rPr>
            <w:rStyle w:val="Hyperlink"/>
            <w:rFonts w:ascii="Garamond" w:hAnsi="Garamond" w:cs="Calibri"/>
            <w:color w:val="1155CC"/>
            <w:sz w:val="22"/>
            <w:szCs w:val="22"/>
          </w:rPr>
          <w:t>manage the possible distress caused by a sensitive topic (2015)</w:t>
        </w:r>
      </w:hyperlink>
      <w:r w:rsidRPr="003E5900">
        <w:rPr>
          <w:rFonts w:ascii="Garamond" w:hAnsi="Garamond" w:cs="Calibri"/>
          <w:color w:val="222222"/>
          <w:sz w:val="22"/>
          <w:szCs w:val="22"/>
        </w:rPr>
        <w:t>; it is very difficult to engage in an intellectual conversation when having a panic attack, for instance; and</w:t>
      </w:r>
    </w:p>
    <w:p w14:paraId="44F987D0" w14:textId="77777777" w:rsidR="00AB0A57" w:rsidRPr="003E5900" w:rsidRDefault="00AB0A57" w:rsidP="00AB0A57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Garamond" w:hAnsi="Garamond"/>
          <w:color w:val="000000"/>
          <w:sz w:val="22"/>
          <w:szCs w:val="22"/>
        </w:rPr>
      </w:pPr>
      <w:r w:rsidRPr="003E5900">
        <w:rPr>
          <w:rFonts w:ascii="Garamond" w:hAnsi="Garamond"/>
          <w:color w:val="222222"/>
          <w:sz w:val="22"/>
          <w:szCs w:val="22"/>
        </w:rPr>
        <w:t>·         </w:t>
      </w:r>
      <w:r w:rsidRPr="003E5900">
        <w:rPr>
          <w:rFonts w:ascii="Garamond" w:hAnsi="Garamond" w:cs="Calibri"/>
          <w:color w:val="222222"/>
          <w:sz w:val="22"/>
          <w:szCs w:val="22"/>
        </w:rPr>
        <w:t>they are an </w:t>
      </w:r>
      <w:hyperlink r:id="rId16" w:tgtFrame="_blank" w:history="1">
        <w:r w:rsidRPr="003E5900">
          <w:rPr>
            <w:rStyle w:val="Hyperlink"/>
            <w:rFonts w:ascii="Garamond" w:hAnsi="Garamond" w:cs="Calibri"/>
            <w:color w:val="1155CC"/>
            <w:sz w:val="22"/>
            <w:szCs w:val="22"/>
          </w:rPr>
          <w:t>opportunity (2015)</w:t>
        </w:r>
      </w:hyperlink>
      <w:r w:rsidRPr="003E5900">
        <w:rPr>
          <w:rFonts w:ascii="Garamond" w:hAnsi="Garamond" w:cs="Calibri"/>
          <w:color w:val="222222"/>
          <w:sz w:val="22"/>
          <w:szCs w:val="22"/>
        </w:rPr>
        <w:t> for instructors to stop and delve on the complexities of a text or idea, opening up interesting discussions.</w:t>
      </w:r>
    </w:p>
    <w:p w14:paraId="33DC119A" w14:textId="77777777" w:rsidR="00AB0A57" w:rsidRPr="003E5900" w:rsidRDefault="00AB0A57" w:rsidP="00AB0A57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Calibri"/>
          <w:color w:val="000000"/>
          <w:sz w:val="22"/>
          <w:szCs w:val="22"/>
        </w:rPr>
      </w:pPr>
      <w:r w:rsidRPr="003E5900">
        <w:rPr>
          <w:rFonts w:ascii="Garamond" w:hAnsi="Garamond"/>
          <w:color w:val="000000"/>
          <w:sz w:val="22"/>
          <w:szCs w:val="22"/>
        </w:rPr>
        <w:t> </w:t>
      </w:r>
    </w:p>
    <w:p w14:paraId="1B3E2015" w14:textId="33EA6C42" w:rsidR="00AB0A57" w:rsidRPr="003E5900" w:rsidRDefault="00AB0A57" w:rsidP="00AB0A57">
      <w:pPr>
        <w:spacing w:after="0" w:line="480" w:lineRule="auto"/>
        <w:rPr>
          <w:rFonts w:ascii="Garamond" w:eastAsia="Times New Roman" w:hAnsi="Garamond" w:cs="Calibri"/>
          <w:color w:val="222222"/>
          <w:u w:val="single"/>
          <w:lang w:val="es-419"/>
        </w:rPr>
      </w:pPr>
      <w:proofErr w:type="spellStart"/>
      <w:r w:rsidRPr="003E5900">
        <w:rPr>
          <w:rFonts w:ascii="Garamond" w:eastAsia="Times New Roman" w:hAnsi="Garamond" w:cs="Calibri"/>
          <w:color w:val="222222"/>
          <w:u w:val="single"/>
          <w:lang w:val="es-419"/>
        </w:rPr>
        <w:t>Alternatives</w:t>
      </w:r>
      <w:proofErr w:type="spellEnd"/>
      <w:r w:rsidRPr="003E5900">
        <w:rPr>
          <w:rFonts w:ascii="Garamond" w:eastAsia="Times New Roman" w:hAnsi="Garamond" w:cs="Calibri"/>
          <w:color w:val="222222"/>
          <w:u w:val="single"/>
          <w:lang w:val="es-419"/>
        </w:rPr>
        <w:t xml:space="preserve"> </w:t>
      </w:r>
      <w:proofErr w:type="spellStart"/>
      <w:r w:rsidRPr="003E5900">
        <w:rPr>
          <w:rFonts w:ascii="Garamond" w:eastAsia="Times New Roman" w:hAnsi="Garamond" w:cs="Calibri"/>
          <w:color w:val="222222"/>
          <w:u w:val="single"/>
          <w:lang w:val="es-419"/>
        </w:rPr>
        <w:t>to</w:t>
      </w:r>
      <w:proofErr w:type="spellEnd"/>
      <w:r w:rsidRPr="003E5900">
        <w:rPr>
          <w:rFonts w:ascii="Garamond" w:eastAsia="Times New Roman" w:hAnsi="Garamond" w:cs="Calibri"/>
          <w:color w:val="222222"/>
          <w:u w:val="single"/>
          <w:lang w:val="es-419"/>
        </w:rPr>
        <w:t xml:space="preserve"> </w:t>
      </w:r>
      <w:proofErr w:type="spellStart"/>
      <w:r w:rsidRPr="003E5900">
        <w:rPr>
          <w:rFonts w:ascii="Garamond" w:eastAsia="Times New Roman" w:hAnsi="Garamond" w:cs="Calibri"/>
          <w:color w:val="222222"/>
          <w:u w:val="single"/>
          <w:lang w:val="es-419"/>
        </w:rPr>
        <w:t>Safe</w:t>
      </w:r>
      <w:proofErr w:type="spellEnd"/>
      <w:r w:rsidRPr="003E5900">
        <w:rPr>
          <w:rFonts w:ascii="Garamond" w:eastAsia="Times New Roman" w:hAnsi="Garamond" w:cs="Calibri"/>
          <w:color w:val="222222"/>
          <w:u w:val="single"/>
          <w:lang w:val="es-419"/>
        </w:rPr>
        <w:t xml:space="preserve"> Spaces:</w:t>
      </w:r>
    </w:p>
    <w:p w14:paraId="339FDE09" w14:textId="50C36E52" w:rsidR="00AB0A57" w:rsidRPr="00AB0A57" w:rsidRDefault="00AB0A57" w:rsidP="00A75C3A">
      <w:pPr>
        <w:numPr>
          <w:ilvl w:val="0"/>
          <w:numId w:val="2"/>
        </w:numPr>
        <w:spacing w:after="0" w:line="240" w:lineRule="auto"/>
        <w:textAlignment w:val="baseline"/>
        <w:rPr>
          <w:rFonts w:ascii="Garamond" w:eastAsia="Times New Roman" w:hAnsi="Garamond" w:cs="Times New Roman"/>
        </w:rPr>
      </w:pPr>
      <w:r w:rsidRPr="00AB0A57">
        <w:rPr>
          <w:rFonts w:ascii="Garamond" w:eastAsia="Times New Roman" w:hAnsi="Garamond" w:cs="Times New Roman"/>
          <w:color w:val="000000"/>
        </w:rPr>
        <w:t>Brave spaces (</w:t>
      </w:r>
      <w:proofErr w:type="spellStart"/>
      <w:r w:rsidRPr="00AB0A57">
        <w:rPr>
          <w:rFonts w:ascii="Garamond" w:eastAsia="Times New Roman" w:hAnsi="Garamond" w:cs="Times New Roman"/>
          <w:color w:val="000000"/>
        </w:rPr>
        <w:t>Arao</w:t>
      </w:r>
      <w:proofErr w:type="spellEnd"/>
      <w:r w:rsidRPr="00AB0A57">
        <w:rPr>
          <w:rFonts w:ascii="Garamond" w:eastAsia="Times New Roman" w:hAnsi="Garamond" w:cs="Times New Roman"/>
          <w:color w:val="000000"/>
        </w:rPr>
        <w:t xml:space="preserve"> and Clemens): space that fosters inclusivity and risk in challenging dialogues. The brave space concept has popped up specifically within service-learning and community engagement programming.</w:t>
      </w:r>
    </w:p>
    <w:p w14:paraId="42BBF92F" w14:textId="444970D6" w:rsidR="00AB0A57" w:rsidRPr="00AB0A57" w:rsidRDefault="00AB0A57" w:rsidP="007E3972">
      <w:pPr>
        <w:numPr>
          <w:ilvl w:val="0"/>
          <w:numId w:val="3"/>
        </w:numPr>
        <w:spacing w:after="0" w:line="240" w:lineRule="auto"/>
        <w:textAlignment w:val="baseline"/>
        <w:rPr>
          <w:rFonts w:ascii="Garamond" w:eastAsia="Times New Roman" w:hAnsi="Garamond" w:cs="Times New Roman"/>
        </w:rPr>
      </w:pPr>
      <w:r w:rsidRPr="00AB0A57">
        <w:rPr>
          <w:rFonts w:ascii="Garamond" w:eastAsia="Times New Roman" w:hAnsi="Garamond" w:cs="Times New Roman"/>
          <w:color w:val="000000"/>
        </w:rPr>
        <w:t xml:space="preserve">Contested classroom (Ludlow): According to Ludlow, safety is </w:t>
      </w:r>
      <w:r w:rsidRPr="003E5900">
        <w:rPr>
          <w:rFonts w:ascii="Garamond" w:eastAsia="Times New Roman" w:hAnsi="Garamond" w:cs="Times New Roman"/>
          <w:color w:val="000000"/>
        </w:rPr>
        <w:t>a privilege</w:t>
      </w:r>
      <w:r w:rsidRPr="00AB0A57">
        <w:rPr>
          <w:rFonts w:ascii="Garamond" w:eastAsia="Times New Roman" w:hAnsi="Garamond" w:cs="Times New Roman"/>
          <w:color w:val="000000"/>
        </w:rPr>
        <w:t xml:space="preserve"> because margina</w:t>
      </w:r>
      <w:r w:rsidRPr="003E5900">
        <w:rPr>
          <w:rFonts w:ascii="Garamond" w:eastAsia="Times New Roman" w:hAnsi="Garamond" w:cs="Times New Roman"/>
          <w:color w:val="000000"/>
        </w:rPr>
        <w:t xml:space="preserve">lized </w:t>
      </w:r>
      <w:r w:rsidRPr="00AB0A57">
        <w:rPr>
          <w:rFonts w:ascii="Garamond" w:eastAsia="Times New Roman" w:hAnsi="Garamond" w:cs="Times New Roman"/>
          <w:color w:val="000000"/>
        </w:rPr>
        <w:t>students can’t really be safe in the classroom. More</w:t>
      </w:r>
      <w:r w:rsidRPr="003E5900">
        <w:rPr>
          <w:rFonts w:ascii="Garamond" w:eastAsia="Times New Roman" w:hAnsi="Garamond" w:cs="Times New Roman"/>
          <w:color w:val="000000"/>
        </w:rPr>
        <w:t>o</w:t>
      </w:r>
      <w:r w:rsidRPr="00AB0A57">
        <w:rPr>
          <w:rFonts w:ascii="Garamond" w:eastAsia="Times New Roman" w:hAnsi="Garamond" w:cs="Times New Roman"/>
          <w:color w:val="000000"/>
        </w:rPr>
        <w:t xml:space="preserve">ver, instructors and students should be prepared for moments of risk, processes of giving up old ways of thinking and moments of </w:t>
      </w:r>
      <w:r w:rsidRPr="003E5900">
        <w:rPr>
          <w:rFonts w:ascii="Garamond" w:eastAsia="Times New Roman" w:hAnsi="Garamond" w:cs="Times New Roman"/>
          <w:color w:val="000000"/>
        </w:rPr>
        <w:t>awareness</w:t>
      </w:r>
      <w:r w:rsidRPr="00AB0A57">
        <w:rPr>
          <w:rFonts w:ascii="Garamond" w:eastAsia="Times New Roman" w:hAnsi="Garamond" w:cs="Times New Roman"/>
          <w:color w:val="000000"/>
        </w:rPr>
        <w:t xml:space="preserve"> of their own </w:t>
      </w:r>
      <w:r w:rsidRPr="003E5900">
        <w:rPr>
          <w:rFonts w:ascii="Garamond" w:eastAsia="Times New Roman" w:hAnsi="Garamond" w:cs="Times New Roman"/>
          <w:color w:val="000000"/>
        </w:rPr>
        <w:t>privileges</w:t>
      </w:r>
      <w:r w:rsidRPr="00AB0A57">
        <w:rPr>
          <w:rFonts w:ascii="Garamond" w:eastAsia="Times New Roman" w:hAnsi="Garamond" w:cs="Times New Roman"/>
          <w:color w:val="000000"/>
        </w:rPr>
        <w:t>. (45) “By contested space, I mean a space that is not necessarily</w:t>
      </w:r>
      <w:r w:rsidRPr="00AB0A57">
        <w:rPr>
          <w:rFonts w:ascii="Garamond" w:eastAsia="Times New Roman" w:hAnsi="Garamond" w:cs="Times New Roman"/>
          <w:color w:val="000000"/>
        </w:rPr>
        <w:br/>
        <w:t xml:space="preserve">defined by conflict, but which includes room for conflict.” (47) A contested space </w:t>
      </w:r>
      <w:proofErr w:type="gramStart"/>
      <w:r w:rsidRPr="00AB0A57">
        <w:rPr>
          <w:rFonts w:ascii="Garamond" w:eastAsia="Times New Roman" w:hAnsi="Garamond" w:cs="Times New Roman"/>
          <w:color w:val="000000"/>
        </w:rPr>
        <w:t>takes into account</w:t>
      </w:r>
      <w:proofErr w:type="gramEnd"/>
      <w:r w:rsidRPr="00AB0A57">
        <w:rPr>
          <w:rFonts w:ascii="Garamond" w:eastAsia="Times New Roman" w:hAnsi="Garamond" w:cs="Times New Roman"/>
          <w:color w:val="000000"/>
        </w:rPr>
        <w:t xml:space="preserve"> personal experience and identity politics, but it doesn’t close the discussion based </w:t>
      </w:r>
      <w:r w:rsidRPr="003E5900">
        <w:rPr>
          <w:rFonts w:ascii="Garamond" w:eastAsia="Times New Roman" w:hAnsi="Garamond" w:cs="Times New Roman"/>
          <w:color w:val="000000"/>
        </w:rPr>
        <w:t xml:space="preserve">on </w:t>
      </w:r>
      <w:r w:rsidRPr="00AB0A57">
        <w:rPr>
          <w:rFonts w:ascii="Garamond" w:eastAsia="Times New Roman" w:hAnsi="Garamond" w:cs="Times New Roman"/>
          <w:color w:val="000000"/>
        </w:rPr>
        <w:t xml:space="preserve">the kind of </w:t>
      </w:r>
      <w:r w:rsidRPr="003E5900">
        <w:rPr>
          <w:rFonts w:ascii="Garamond" w:eastAsia="Times New Roman" w:hAnsi="Garamond" w:cs="Times New Roman"/>
          <w:color w:val="000000"/>
        </w:rPr>
        <w:t>essentialism</w:t>
      </w:r>
      <w:r w:rsidRPr="00AB0A57">
        <w:rPr>
          <w:rFonts w:ascii="Garamond" w:eastAsia="Times New Roman" w:hAnsi="Garamond" w:cs="Times New Roman"/>
          <w:color w:val="000000"/>
        </w:rPr>
        <w:t xml:space="preserve"> that sometimes comes with these categories. A </w:t>
      </w:r>
      <w:proofErr w:type="gramStart"/>
      <w:r w:rsidRPr="00AB0A57">
        <w:rPr>
          <w:rFonts w:ascii="Garamond" w:eastAsia="Times New Roman" w:hAnsi="Garamond" w:cs="Times New Roman"/>
          <w:color w:val="000000"/>
        </w:rPr>
        <w:t>contested space fosters discussions</w:t>
      </w:r>
      <w:proofErr w:type="gramEnd"/>
      <w:r w:rsidRPr="00AB0A57">
        <w:rPr>
          <w:rFonts w:ascii="Garamond" w:eastAsia="Times New Roman" w:hAnsi="Garamond" w:cs="Times New Roman"/>
          <w:color w:val="000000"/>
        </w:rPr>
        <w:t xml:space="preserve"> within systems of </w:t>
      </w:r>
      <w:r w:rsidRPr="003E5900">
        <w:rPr>
          <w:rFonts w:ascii="Garamond" w:eastAsia="Times New Roman" w:hAnsi="Garamond" w:cs="Times New Roman"/>
          <w:color w:val="000000"/>
        </w:rPr>
        <w:t>privilege</w:t>
      </w:r>
      <w:r w:rsidRPr="00AB0A57">
        <w:rPr>
          <w:rFonts w:ascii="Garamond" w:eastAsia="Times New Roman" w:hAnsi="Garamond" w:cs="Times New Roman"/>
          <w:color w:val="000000"/>
        </w:rPr>
        <w:t xml:space="preserve"> and power. Ludlow challenges the notion of the safe classroom on the grounds that offering</w:t>
      </w:r>
      <w:r w:rsidRPr="003E5900">
        <w:rPr>
          <w:rFonts w:ascii="Garamond" w:eastAsia="Times New Roman" w:hAnsi="Garamond" w:cs="Times New Roman"/>
          <w:color w:val="000000"/>
        </w:rPr>
        <w:t xml:space="preserve"> </w:t>
      </w:r>
      <w:r w:rsidRPr="00AB0A57">
        <w:rPr>
          <w:rFonts w:ascii="Garamond" w:eastAsia="Times New Roman" w:hAnsi="Garamond" w:cs="Times New Roman"/>
          <w:color w:val="000000"/>
        </w:rPr>
        <w:t>some students the privilege of safety and free self-expression comes at the cost of furthering the</w:t>
      </w:r>
      <w:r w:rsidRPr="003E5900">
        <w:rPr>
          <w:rFonts w:ascii="Garamond" w:eastAsia="Times New Roman" w:hAnsi="Garamond" w:cs="Times New Roman"/>
          <w:color w:val="000000"/>
        </w:rPr>
        <w:t xml:space="preserve"> </w:t>
      </w:r>
      <w:r w:rsidRPr="00AB0A57">
        <w:rPr>
          <w:rFonts w:ascii="Garamond" w:eastAsia="Times New Roman" w:hAnsi="Garamond" w:cs="Times New Roman"/>
          <w:color w:val="000000"/>
        </w:rPr>
        <w:t>lack of safety experienced by marginalized and oppressed students</w:t>
      </w:r>
      <w:r w:rsidRPr="003E5900">
        <w:rPr>
          <w:rFonts w:ascii="Garamond" w:eastAsia="Times New Roman" w:hAnsi="Garamond" w:cs="Times New Roman"/>
          <w:color w:val="000000"/>
        </w:rPr>
        <w:t>.</w:t>
      </w:r>
    </w:p>
    <w:p w14:paraId="515E1546" w14:textId="53F6E5BE" w:rsidR="004D7C15" w:rsidRPr="003E5900" w:rsidRDefault="00AB0A57" w:rsidP="00A20F6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</w:rPr>
      </w:pPr>
      <w:r w:rsidRPr="00AB0A57">
        <w:rPr>
          <w:rFonts w:ascii="Garamond" w:eastAsia="Times New Roman" w:hAnsi="Garamond" w:cs="Times New Roman"/>
          <w:color w:val="000000"/>
        </w:rPr>
        <w:t>Classroom civility (Barrett):</w:t>
      </w:r>
      <w:r w:rsidR="004D7C15" w:rsidRPr="003E5900">
        <w:rPr>
          <w:rFonts w:ascii="Garamond" w:eastAsia="Times New Roman" w:hAnsi="Garamond" w:cs="Times New Roman"/>
          <w:color w:val="000000"/>
        </w:rPr>
        <w:t xml:space="preserve"> Barrett’s criticism of safe classroom is based on 4 facto</w:t>
      </w:r>
      <w:r w:rsidR="00DE7D89" w:rsidRPr="003E5900">
        <w:rPr>
          <w:rFonts w:ascii="Garamond" w:eastAsia="Times New Roman" w:hAnsi="Garamond" w:cs="Times New Roman"/>
          <w:color w:val="000000"/>
        </w:rPr>
        <w:t>rs</w:t>
      </w:r>
      <w:r w:rsidR="004D7C15" w:rsidRPr="003E5900">
        <w:rPr>
          <w:rFonts w:ascii="Garamond" w:hAnsi="Garamond" w:cs="Times New Roman"/>
        </w:rPr>
        <w:t>:</w:t>
      </w:r>
      <w:r w:rsidR="00DE7D89" w:rsidRPr="003E5900">
        <w:rPr>
          <w:rFonts w:ascii="Garamond" w:hAnsi="Garamond" w:cs="Times New Roman"/>
        </w:rPr>
        <w:t xml:space="preserve"> (1) The negative </w:t>
      </w:r>
      <w:r w:rsidR="004D7C15" w:rsidRPr="003E5900">
        <w:rPr>
          <w:rFonts w:ascii="Garamond" w:hAnsi="Garamond" w:cs="Times New Roman"/>
        </w:rPr>
        <w:t>impact of safety on student intellectual development</w:t>
      </w:r>
      <w:r w:rsidR="00C55CFE" w:rsidRPr="003E5900">
        <w:rPr>
          <w:rFonts w:ascii="Garamond" w:hAnsi="Garamond" w:cs="Times New Roman"/>
        </w:rPr>
        <w:t xml:space="preserve"> and critical reflection</w:t>
      </w:r>
      <w:r w:rsidR="004D7C15" w:rsidRPr="003E5900">
        <w:rPr>
          <w:rFonts w:ascii="Garamond" w:hAnsi="Garamond" w:cs="Times New Roman"/>
        </w:rPr>
        <w:t>; (</w:t>
      </w:r>
      <w:r w:rsidR="00DE7D89" w:rsidRPr="003E5900">
        <w:rPr>
          <w:rFonts w:ascii="Garamond" w:hAnsi="Garamond" w:cs="Times New Roman"/>
        </w:rPr>
        <w:t>2</w:t>
      </w:r>
      <w:r w:rsidR="004D7C15" w:rsidRPr="003E5900">
        <w:rPr>
          <w:rFonts w:ascii="Garamond" w:hAnsi="Garamond" w:cs="Times New Roman"/>
        </w:rPr>
        <w:t xml:space="preserve">) the </w:t>
      </w:r>
      <w:r w:rsidR="004D7C15" w:rsidRPr="003E5900">
        <w:rPr>
          <w:rFonts w:ascii="Garamond" w:hAnsi="Garamond" w:cs="Times New Roman"/>
        </w:rPr>
        <w:lastRenderedPageBreak/>
        <w:t>impossibility of safety for</w:t>
      </w:r>
      <w:r w:rsidR="00DE7D89" w:rsidRPr="003E5900">
        <w:rPr>
          <w:rFonts w:ascii="Garamond" w:hAnsi="Garamond" w:cs="Times New Roman"/>
        </w:rPr>
        <w:t xml:space="preserve"> </w:t>
      </w:r>
      <w:r w:rsidR="004D7C15" w:rsidRPr="003E5900">
        <w:rPr>
          <w:rFonts w:ascii="Garamond" w:hAnsi="Garamond" w:cs="Times New Roman"/>
        </w:rPr>
        <w:t>students in marginalized and oppressed populations; (</w:t>
      </w:r>
      <w:r w:rsidR="00DE7D89" w:rsidRPr="003E5900">
        <w:rPr>
          <w:rFonts w:ascii="Garamond" w:hAnsi="Garamond" w:cs="Times New Roman"/>
        </w:rPr>
        <w:t>3</w:t>
      </w:r>
      <w:r w:rsidR="004D7C15" w:rsidRPr="003E5900">
        <w:rPr>
          <w:rFonts w:ascii="Garamond" w:hAnsi="Garamond" w:cs="Times New Roman"/>
        </w:rPr>
        <w:t>) the challenges of</w:t>
      </w:r>
      <w:r w:rsidR="00DE7D89" w:rsidRPr="003E5900">
        <w:rPr>
          <w:rFonts w:ascii="Garamond" w:hAnsi="Garamond" w:cs="Times New Roman"/>
        </w:rPr>
        <w:t xml:space="preserve"> </w:t>
      </w:r>
      <w:r w:rsidR="004D7C15" w:rsidRPr="003E5900">
        <w:rPr>
          <w:rFonts w:ascii="Garamond" w:hAnsi="Garamond" w:cs="Times New Roman"/>
        </w:rPr>
        <w:t>assessing student learning in safe environments; and (</w:t>
      </w:r>
      <w:r w:rsidR="00DE7D89" w:rsidRPr="003E5900">
        <w:rPr>
          <w:rFonts w:ascii="Garamond" w:hAnsi="Garamond" w:cs="Times New Roman"/>
        </w:rPr>
        <w:t>4</w:t>
      </w:r>
      <w:r w:rsidR="004D7C15" w:rsidRPr="003E5900">
        <w:rPr>
          <w:rFonts w:ascii="Garamond" w:hAnsi="Garamond" w:cs="Times New Roman"/>
        </w:rPr>
        <w:t>) ambiguity in defining safety for</w:t>
      </w:r>
      <w:r w:rsidR="00C55CFE" w:rsidRPr="003E5900">
        <w:rPr>
          <w:rFonts w:ascii="Garamond" w:hAnsi="Garamond" w:cs="Times New Roman"/>
        </w:rPr>
        <w:t xml:space="preserve"> </w:t>
      </w:r>
      <w:r w:rsidR="004D7C15" w:rsidRPr="003E5900">
        <w:rPr>
          <w:rFonts w:ascii="Garamond" w:hAnsi="Garamond" w:cs="Times New Roman"/>
        </w:rPr>
        <w:t>students.</w:t>
      </w:r>
    </w:p>
    <w:p w14:paraId="58EC74D5" w14:textId="0F2110C8" w:rsidR="00AB0A57" w:rsidRPr="00AB0A57" w:rsidRDefault="00AB0A57" w:rsidP="00AB0A57">
      <w:pPr>
        <w:numPr>
          <w:ilvl w:val="0"/>
          <w:numId w:val="4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</w:rPr>
      </w:pPr>
      <w:r w:rsidRPr="00AB0A57">
        <w:rPr>
          <w:rFonts w:ascii="Garamond" w:eastAsia="Times New Roman" w:hAnsi="Garamond" w:cs="Times New Roman"/>
          <w:color w:val="000000"/>
        </w:rPr>
        <w:t>Pedagogy of discomfort (</w:t>
      </w:r>
      <w:proofErr w:type="spellStart"/>
      <w:r w:rsidR="00710A17" w:rsidRPr="003E5900">
        <w:rPr>
          <w:rFonts w:ascii="Garamond" w:eastAsia="Times New Roman" w:hAnsi="Garamond" w:cs="Times New Roman"/>
          <w:color w:val="000000"/>
        </w:rPr>
        <w:t>Boler</w:t>
      </w:r>
      <w:proofErr w:type="spellEnd"/>
      <w:r w:rsidR="00710A17" w:rsidRPr="003E5900">
        <w:rPr>
          <w:rFonts w:ascii="Garamond" w:eastAsia="Times New Roman" w:hAnsi="Garamond" w:cs="Times New Roman"/>
          <w:color w:val="000000"/>
        </w:rPr>
        <w:t xml:space="preserve">, </w:t>
      </w:r>
      <w:r w:rsidRPr="00AB0A57">
        <w:rPr>
          <w:rFonts w:ascii="Garamond" w:eastAsia="Times New Roman" w:hAnsi="Garamond" w:cs="Times New Roman"/>
          <w:color w:val="000000"/>
        </w:rPr>
        <w:t>Redmond)</w:t>
      </w:r>
    </w:p>
    <w:p w14:paraId="0EF5DB57" w14:textId="4FB260B9" w:rsidR="006B5E46" w:rsidRPr="003E5900" w:rsidRDefault="00AB0A57" w:rsidP="0015207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</w:rPr>
      </w:pPr>
      <w:r w:rsidRPr="00AB0A57">
        <w:rPr>
          <w:rFonts w:ascii="Garamond" w:eastAsia="Times New Roman" w:hAnsi="Garamond" w:cs="Times New Roman"/>
          <w:color w:val="000000"/>
        </w:rPr>
        <w:t>Pedagogy of disruption (Leonardo and Porter):</w:t>
      </w:r>
      <w:r w:rsidR="00104AA1" w:rsidRPr="003E5900">
        <w:rPr>
          <w:rFonts w:ascii="Garamond" w:eastAsia="Times New Roman" w:hAnsi="Garamond" w:cs="Times New Roman"/>
          <w:color w:val="000000"/>
        </w:rPr>
        <w:t xml:space="preserve"> They argue safe-space </w:t>
      </w:r>
      <w:r w:rsidR="006B5E46" w:rsidRPr="003E5900">
        <w:rPr>
          <w:rFonts w:ascii="Garamond" w:eastAsia="Times New Roman" w:hAnsi="Garamond" w:cs="Times New Roman"/>
          <w:color w:val="000000"/>
        </w:rPr>
        <w:t xml:space="preserve">race </w:t>
      </w:r>
      <w:r w:rsidR="00104AA1" w:rsidRPr="003E5900">
        <w:rPr>
          <w:rFonts w:ascii="Garamond" w:eastAsia="Times New Roman" w:hAnsi="Garamond" w:cs="Times New Roman"/>
          <w:color w:val="000000"/>
        </w:rPr>
        <w:t>dialogue</w:t>
      </w:r>
      <w:r w:rsidR="006B5E46" w:rsidRPr="003E5900">
        <w:rPr>
          <w:rFonts w:ascii="Garamond" w:eastAsia="Times New Roman" w:hAnsi="Garamond" w:cs="Times New Roman"/>
          <w:color w:val="000000"/>
        </w:rPr>
        <w:t>s</w:t>
      </w:r>
      <w:r w:rsidR="00104AA1" w:rsidRPr="003E5900">
        <w:rPr>
          <w:rFonts w:ascii="Garamond" w:eastAsia="Times New Roman" w:hAnsi="Garamond" w:cs="Times New Roman"/>
          <w:color w:val="000000"/>
        </w:rPr>
        <w:t xml:space="preserve"> enact violence because oppressed </w:t>
      </w:r>
      <w:r w:rsidR="00E307C5" w:rsidRPr="003E5900">
        <w:rPr>
          <w:rFonts w:ascii="Garamond" w:eastAsia="Times New Roman" w:hAnsi="Garamond" w:cs="Times New Roman"/>
          <w:color w:val="000000"/>
        </w:rPr>
        <w:t>students</w:t>
      </w:r>
      <w:r w:rsidR="006B5E46" w:rsidRPr="003E5900">
        <w:rPr>
          <w:rFonts w:ascii="Garamond" w:eastAsia="Times New Roman" w:hAnsi="Garamond" w:cs="Times New Roman"/>
          <w:color w:val="000000"/>
        </w:rPr>
        <w:t xml:space="preserve"> and students of color</w:t>
      </w:r>
      <w:r w:rsidR="00E307C5" w:rsidRPr="003E5900">
        <w:rPr>
          <w:rFonts w:ascii="Garamond" w:eastAsia="Times New Roman" w:hAnsi="Garamond" w:cs="Times New Roman"/>
          <w:color w:val="000000"/>
        </w:rPr>
        <w:t xml:space="preserve"> aren’t </w:t>
      </w:r>
      <w:proofErr w:type="gramStart"/>
      <w:r w:rsidR="00E307C5" w:rsidRPr="003E5900">
        <w:rPr>
          <w:rFonts w:ascii="Garamond" w:eastAsia="Times New Roman" w:hAnsi="Garamond" w:cs="Times New Roman"/>
          <w:color w:val="000000"/>
        </w:rPr>
        <w:t>really safe</w:t>
      </w:r>
      <w:proofErr w:type="gramEnd"/>
      <w:r w:rsidR="00E307C5" w:rsidRPr="003E5900">
        <w:rPr>
          <w:rFonts w:ascii="Garamond" w:eastAsia="Times New Roman" w:hAnsi="Garamond" w:cs="Times New Roman"/>
          <w:color w:val="000000"/>
        </w:rPr>
        <w:t xml:space="preserve"> in these environments. </w:t>
      </w:r>
      <w:r w:rsidR="006B5E46" w:rsidRPr="003E5900">
        <w:rPr>
          <w:rFonts w:ascii="Garamond" w:eastAsia="Times New Roman" w:hAnsi="Garamond" w:cs="Times New Roman"/>
          <w:color w:val="000000"/>
        </w:rPr>
        <w:t>They advocate for spaces where u</w:t>
      </w:r>
      <w:r w:rsidR="006B5E46" w:rsidRPr="003E5900">
        <w:rPr>
          <w:rFonts w:ascii="Garamond" w:hAnsi="Garamond" w:cs="TimesNewRomanPS"/>
          <w:color w:val="292526"/>
        </w:rPr>
        <w:t>nderstanding racism becomes the higher</w:t>
      </w:r>
      <w:r w:rsidR="006B5E46" w:rsidRPr="003E5900">
        <w:rPr>
          <w:rFonts w:ascii="Garamond" w:hAnsi="Garamond" w:cs="TimesNewRomanPS"/>
          <w:color w:val="292526"/>
        </w:rPr>
        <w:t xml:space="preserve"> </w:t>
      </w:r>
      <w:r w:rsidR="006B5E46" w:rsidRPr="003E5900">
        <w:rPr>
          <w:rFonts w:ascii="Garamond" w:hAnsi="Garamond" w:cs="TimesNewRomanPS"/>
          <w:color w:val="292526"/>
        </w:rPr>
        <w:t xml:space="preserve">good rather than </w:t>
      </w:r>
      <w:proofErr w:type="gramStart"/>
      <w:r w:rsidR="006B5E46" w:rsidRPr="003E5900">
        <w:rPr>
          <w:rFonts w:ascii="Garamond" w:hAnsi="Garamond" w:cs="TimesNewRomanPS"/>
          <w:color w:val="292526"/>
        </w:rPr>
        <w:t>whether or not</w:t>
      </w:r>
      <w:proofErr w:type="gramEnd"/>
      <w:r w:rsidR="006B5E46" w:rsidRPr="003E5900">
        <w:rPr>
          <w:rFonts w:ascii="Garamond" w:hAnsi="Garamond" w:cs="TimesNewRomanPS"/>
          <w:color w:val="292526"/>
        </w:rPr>
        <w:t xml:space="preserve"> one leaves the dialogue looking more or less racist</w:t>
      </w:r>
      <w:r w:rsidR="006B5E46" w:rsidRPr="003E5900">
        <w:rPr>
          <w:rFonts w:ascii="Garamond" w:hAnsi="Garamond" w:cs="TimesNewRomanPS"/>
          <w:color w:val="292526"/>
        </w:rPr>
        <w:t xml:space="preserve"> </w:t>
      </w:r>
      <w:r w:rsidR="006B5E46" w:rsidRPr="003E5900">
        <w:rPr>
          <w:rFonts w:ascii="Garamond" w:hAnsi="Garamond" w:cs="TimesNewRomanPS"/>
          <w:color w:val="292526"/>
        </w:rPr>
        <w:t>than before.</w:t>
      </w:r>
    </w:p>
    <w:p w14:paraId="4F926C66" w14:textId="4D098CF5" w:rsidR="00F67E82" w:rsidRPr="003E5900" w:rsidRDefault="00F67E82">
      <w:pPr>
        <w:rPr>
          <w:rFonts w:ascii="Garamond" w:hAnsi="Garamond"/>
        </w:rPr>
      </w:pPr>
    </w:p>
    <w:p w14:paraId="02716F18" w14:textId="5F447136" w:rsidR="00F12F41" w:rsidRPr="003E5900" w:rsidRDefault="00F12F41">
      <w:pPr>
        <w:rPr>
          <w:rFonts w:ascii="Garamond" w:hAnsi="Garamond"/>
        </w:rPr>
      </w:pPr>
      <w:proofErr w:type="spellStart"/>
      <w:r w:rsidRPr="003E5900">
        <w:rPr>
          <w:rFonts w:ascii="Garamond" w:hAnsi="Garamond"/>
        </w:rPr>
        <w:t>Arao</w:t>
      </w:r>
      <w:proofErr w:type="spellEnd"/>
      <w:r w:rsidRPr="003E5900">
        <w:rPr>
          <w:rFonts w:ascii="Garamond" w:hAnsi="Garamond"/>
        </w:rPr>
        <w:t xml:space="preserve">, B., &amp; Clemens, K. </w:t>
      </w:r>
      <w:r w:rsidR="00993223" w:rsidRPr="003E5900">
        <w:rPr>
          <w:rFonts w:ascii="Garamond" w:hAnsi="Garamond"/>
        </w:rPr>
        <w:t>“</w:t>
      </w:r>
      <w:r w:rsidRPr="003E5900">
        <w:rPr>
          <w:rFonts w:ascii="Garamond" w:hAnsi="Garamond"/>
        </w:rPr>
        <w:t>From safe spaces to brave spaces: A new way to frame dialogue around diversity and social justice.</w:t>
      </w:r>
      <w:r w:rsidR="00993223" w:rsidRPr="003E5900">
        <w:rPr>
          <w:rFonts w:ascii="Garamond" w:hAnsi="Garamond"/>
        </w:rPr>
        <w:t>”</w:t>
      </w:r>
      <w:r w:rsidRPr="003E5900">
        <w:rPr>
          <w:rFonts w:ascii="Garamond" w:hAnsi="Garamond"/>
        </w:rPr>
        <w:t xml:space="preserve"> </w:t>
      </w:r>
      <w:r w:rsidRPr="003E5900">
        <w:rPr>
          <w:rFonts w:ascii="Garamond" w:hAnsi="Garamond"/>
          <w:i/>
        </w:rPr>
        <w:t>The art of effective facilitation: Reflections from social justice educators</w:t>
      </w:r>
      <w:r w:rsidR="00993223" w:rsidRPr="003E5900">
        <w:rPr>
          <w:rFonts w:ascii="Garamond" w:hAnsi="Garamond"/>
        </w:rPr>
        <w:t>, e</w:t>
      </w:r>
      <w:r w:rsidR="00993223" w:rsidRPr="003E5900">
        <w:rPr>
          <w:rFonts w:ascii="Garamond" w:hAnsi="Garamond"/>
        </w:rPr>
        <w:t xml:space="preserve">dited by L. </w:t>
      </w:r>
      <w:proofErr w:type="spellStart"/>
      <w:r w:rsidR="00993223" w:rsidRPr="003E5900">
        <w:rPr>
          <w:rFonts w:ascii="Garamond" w:hAnsi="Garamond"/>
        </w:rPr>
        <w:t>Landreman</w:t>
      </w:r>
      <w:proofErr w:type="spellEnd"/>
      <w:r w:rsidR="00993223" w:rsidRPr="003E5900">
        <w:rPr>
          <w:rFonts w:ascii="Garamond" w:hAnsi="Garamond"/>
        </w:rPr>
        <w:t xml:space="preserve">, Stylus, 2013, </w:t>
      </w:r>
      <w:r w:rsidRPr="003E5900">
        <w:rPr>
          <w:rFonts w:ascii="Garamond" w:hAnsi="Garamond"/>
        </w:rPr>
        <w:t>pp. 135–50.</w:t>
      </w:r>
    </w:p>
    <w:p w14:paraId="731FB690" w14:textId="22ABA973" w:rsidR="00993223" w:rsidRPr="003E5900" w:rsidRDefault="00993223">
      <w:pPr>
        <w:rPr>
          <w:rFonts w:ascii="Garamond" w:hAnsi="Garamond"/>
        </w:rPr>
      </w:pPr>
    </w:p>
    <w:p w14:paraId="21A09152" w14:textId="15ECE6A2" w:rsidR="00993223" w:rsidRPr="003E5900" w:rsidRDefault="00993223">
      <w:pPr>
        <w:rPr>
          <w:rFonts w:ascii="Garamond" w:hAnsi="Garamond"/>
        </w:rPr>
      </w:pPr>
      <w:r w:rsidRPr="003E5900">
        <w:rPr>
          <w:rFonts w:ascii="Garamond" w:hAnsi="Garamond"/>
        </w:rPr>
        <w:t>Barrett</w:t>
      </w:r>
      <w:r w:rsidR="003E5900" w:rsidRPr="003E5900">
        <w:rPr>
          <w:rFonts w:ascii="Garamond" w:hAnsi="Garamond"/>
        </w:rPr>
        <w:t>, Betty</w:t>
      </w:r>
      <w:r w:rsidRPr="003E5900">
        <w:rPr>
          <w:rFonts w:ascii="Garamond" w:hAnsi="Garamond"/>
        </w:rPr>
        <w:t>. “Is ‘Safety’ Dangerous? A Critical Examination of the Classroom as Safe Space.” </w:t>
      </w:r>
      <w:r w:rsidRPr="003E5900">
        <w:rPr>
          <w:rFonts w:ascii="Garamond" w:hAnsi="Garamond"/>
          <w:i/>
        </w:rPr>
        <w:t>Canadian Journal for the Scholarship of Teaching and Learning</w:t>
      </w:r>
      <w:r w:rsidRPr="003E5900">
        <w:rPr>
          <w:rFonts w:ascii="Garamond" w:hAnsi="Garamond"/>
        </w:rPr>
        <w:t xml:space="preserve">, </w:t>
      </w:r>
      <w:r w:rsidR="003E5900">
        <w:rPr>
          <w:rFonts w:ascii="Garamond" w:hAnsi="Garamond"/>
        </w:rPr>
        <w:t>v</w:t>
      </w:r>
      <w:r w:rsidRPr="003E5900">
        <w:rPr>
          <w:rFonts w:ascii="Garamond" w:hAnsi="Garamond"/>
        </w:rPr>
        <w:t xml:space="preserve">ol 1, </w:t>
      </w:r>
      <w:proofErr w:type="spellStart"/>
      <w:r w:rsidRPr="003E5900">
        <w:rPr>
          <w:rFonts w:ascii="Garamond" w:hAnsi="Garamond"/>
        </w:rPr>
        <w:t>Iss</w:t>
      </w:r>
      <w:proofErr w:type="spellEnd"/>
      <w:r w:rsidRPr="003E5900">
        <w:rPr>
          <w:rFonts w:ascii="Garamond" w:hAnsi="Garamond"/>
        </w:rPr>
        <w:t xml:space="preserve"> 1 (2010), no. 1, 2010. EBSCOhost, doi:10.5206/cjsotl-rcacea.2010.1.9.</w:t>
      </w:r>
    </w:p>
    <w:p w14:paraId="0CCA78F7" w14:textId="4E8F4BD5" w:rsidR="003E5900" w:rsidRPr="003E5900" w:rsidRDefault="003E5900">
      <w:pPr>
        <w:rPr>
          <w:rFonts w:ascii="Garamond" w:hAnsi="Garamond"/>
        </w:rPr>
      </w:pPr>
    </w:p>
    <w:p w14:paraId="6A5D1BBE" w14:textId="0E571AE5" w:rsidR="003E5900" w:rsidRPr="003E5900" w:rsidRDefault="003E5900">
      <w:pPr>
        <w:rPr>
          <w:rFonts w:ascii="Garamond" w:hAnsi="Garamond"/>
        </w:rPr>
      </w:pPr>
      <w:proofErr w:type="spellStart"/>
      <w:r w:rsidRPr="003E5900">
        <w:rPr>
          <w:rFonts w:ascii="Garamond" w:hAnsi="Garamond"/>
        </w:rPr>
        <w:t>Boler</w:t>
      </w:r>
      <w:proofErr w:type="spellEnd"/>
      <w:r w:rsidRPr="003E5900">
        <w:rPr>
          <w:rFonts w:ascii="Garamond" w:hAnsi="Garamond"/>
        </w:rPr>
        <w:t>, Megan. </w:t>
      </w:r>
      <w:r w:rsidRPr="003E5900">
        <w:rPr>
          <w:rFonts w:ascii="Garamond" w:hAnsi="Garamond"/>
        </w:rPr>
        <w:t>“Pedagogy of Discomfort.”</w:t>
      </w:r>
      <w:r>
        <w:rPr>
          <w:rFonts w:ascii="Garamond" w:hAnsi="Garamond"/>
        </w:rPr>
        <w:t xml:space="preserve"> </w:t>
      </w:r>
      <w:r w:rsidRPr="003E5900">
        <w:rPr>
          <w:rFonts w:ascii="Garamond" w:hAnsi="Garamond"/>
          <w:i/>
        </w:rPr>
        <w:t>Feeling Power: Emotions and Education</w:t>
      </w:r>
      <w:r w:rsidRPr="003E5900">
        <w:rPr>
          <w:rFonts w:ascii="Garamond" w:hAnsi="Garamond"/>
        </w:rPr>
        <w:t>. Routledge, 1999</w:t>
      </w:r>
      <w:r w:rsidRPr="003E5900">
        <w:rPr>
          <w:rFonts w:ascii="Garamond" w:hAnsi="Garamond"/>
        </w:rPr>
        <w:t xml:space="preserve">, </w:t>
      </w:r>
      <w:r w:rsidRPr="003E5900">
        <w:rPr>
          <w:rFonts w:ascii="Garamond" w:hAnsi="Garamond"/>
        </w:rPr>
        <w:t>pp 201-228. EBSCOhost, search.ebscohost.com/login.aspx?direct=true&amp;AuthType=</w:t>
      </w:r>
      <w:proofErr w:type="gramStart"/>
      <w:r w:rsidRPr="003E5900">
        <w:rPr>
          <w:rFonts w:ascii="Garamond" w:hAnsi="Garamond"/>
        </w:rPr>
        <w:t>cookie,ip</w:t>
      </w:r>
      <w:proofErr w:type="gramEnd"/>
      <w:r w:rsidRPr="003E5900">
        <w:rPr>
          <w:rFonts w:ascii="Garamond" w:hAnsi="Garamond"/>
        </w:rPr>
        <w:t>,cpid,athens,shib&amp;custid=s8863137&amp;db=brd&amp;AN=69003506&amp;site=eds-live&amp;scope=site</w:t>
      </w:r>
      <w:r w:rsidRPr="003E5900">
        <w:rPr>
          <w:rFonts w:ascii="Garamond" w:hAnsi="Garamond"/>
          <w:color w:val="333333"/>
          <w:shd w:val="clear" w:color="auto" w:fill="F5F5F5"/>
        </w:rPr>
        <w:t>.</w:t>
      </w:r>
    </w:p>
    <w:p w14:paraId="2362E7F3" w14:textId="24692514" w:rsidR="00993223" w:rsidRPr="003E5900" w:rsidRDefault="00993223">
      <w:pPr>
        <w:rPr>
          <w:rFonts w:ascii="Garamond" w:hAnsi="Garamond"/>
        </w:rPr>
      </w:pPr>
    </w:p>
    <w:p w14:paraId="5CB14446" w14:textId="574828D3" w:rsidR="00993223" w:rsidRPr="003E5900" w:rsidRDefault="003E5900">
      <w:pPr>
        <w:rPr>
          <w:rFonts w:ascii="Garamond" w:hAnsi="Garamond"/>
        </w:rPr>
      </w:pPr>
      <w:r w:rsidRPr="003E5900">
        <w:rPr>
          <w:rFonts w:ascii="Garamond" w:hAnsi="Garamond"/>
        </w:rPr>
        <w:t xml:space="preserve">Ludlow, </w:t>
      </w:r>
      <w:r w:rsidR="00993223" w:rsidRPr="003E5900">
        <w:rPr>
          <w:rFonts w:ascii="Garamond" w:hAnsi="Garamond"/>
        </w:rPr>
        <w:t>Jeannie</w:t>
      </w:r>
      <w:r w:rsidRPr="003E5900">
        <w:rPr>
          <w:rFonts w:ascii="Garamond" w:hAnsi="Garamond"/>
        </w:rPr>
        <w:t>.</w:t>
      </w:r>
      <w:r w:rsidR="00993223" w:rsidRPr="003E5900">
        <w:rPr>
          <w:rFonts w:ascii="Garamond" w:hAnsi="Garamond"/>
        </w:rPr>
        <w:t xml:space="preserve"> “From Safe Space to Contested Space in the Feminist Classroom.” </w:t>
      </w:r>
      <w:r w:rsidR="00993223" w:rsidRPr="003E5900">
        <w:rPr>
          <w:rFonts w:ascii="Garamond" w:hAnsi="Garamond"/>
          <w:i/>
        </w:rPr>
        <w:t>Transformations: The Journal of Inclusive Scholarship and Pedagogy</w:t>
      </w:r>
      <w:r w:rsidR="00993223" w:rsidRPr="003E5900">
        <w:rPr>
          <w:rFonts w:ascii="Garamond" w:hAnsi="Garamond"/>
        </w:rPr>
        <w:t xml:space="preserve">, vol. 15, no. 1, 2004, pp. 40–56. JSTOR, </w:t>
      </w:r>
      <w:bookmarkStart w:id="0" w:name="_GoBack"/>
      <w:bookmarkEnd w:id="0"/>
      <w:r w:rsidRPr="003E5900">
        <w:rPr>
          <w:rFonts w:ascii="Garamond" w:hAnsi="Garamond"/>
        </w:rPr>
        <w:fldChar w:fldCharType="begin"/>
      </w:r>
      <w:r w:rsidRPr="003E5900">
        <w:rPr>
          <w:rFonts w:ascii="Garamond" w:hAnsi="Garamond"/>
        </w:rPr>
        <w:instrText xml:space="preserve"> HYPERLINK "http://</w:instrText>
      </w:r>
      <w:r w:rsidRPr="003E5900">
        <w:rPr>
          <w:rFonts w:ascii="Garamond" w:hAnsi="Garamond"/>
        </w:rPr>
        <w:instrText>www.jstor.org/stable/10.5325/trajincschped.15.1.0040</w:instrText>
      </w:r>
      <w:r w:rsidRPr="003E5900">
        <w:rPr>
          <w:rFonts w:ascii="Garamond" w:hAnsi="Garamond"/>
        </w:rPr>
        <w:instrText xml:space="preserve">" </w:instrText>
      </w:r>
      <w:r w:rsidRPr="003E5900">
        <w:rPr>
          <w:rFonts w:ascii="Garamond" w:hAnsi="Garamond"/>
        </w:rPr>
        <w:fldChar w:fldCharType="separate"/>
      </w:r>
      <w:r w:rsidRPr="003E5900">
        <w:rPr>
          <w:rFonts w:ascii="Garamond" w:hAnsi="Garamond"/>
        </w:rPr>
        <w:t>www.jstor.org/stable/10.5325/trajincschped.15.1.0040</w:t>
      </w:r>
      <w:r w:rsidRPr="003E5900">
        <w:rPr>
          <w:rFonts w:ascii="Garamond" w:hAnsi="Garamond"/>
        </w:rPr>
        <w:fldChar w:fldCharType="end"/>
      </w:r>
      <w:r w:rsidR="00993223" w:rsidRPr="003E5900">
        <w:rPr>
          <w:rFonts w:ascii="Garamond" w:hAnsi="Garamond"/>
        </w:rPr>
        <w:t>.</w:t>
      </w:r>
    </w:p>
    <w:p w14:paraId="6F1731A7" w14:textId="06531E51" w:rsidR="003E5900" w:rsidRPr="003E5900" w:rsidRDefault="003E5900">
      <w:pPr>
        <w:rPr>
          <w:rFonts w:ascii="Garamond" w:hAnsi="Garamond"/>
        </w:rPr>
      </w:pPr>
    </w:p>
    <w:p w14:paraId="3DBEBFF9" w14:textId="3EE3A734" w:rsidR="003E5900" w:rsidRPr="003E5900" w:rsidRDefault="003E5900">
      <w:pPr>
        <w:rPr>
          <w:rFonts w:ascii="Garamond" w:hAnsi="Garamond"/>
        </w:rPr>
      </w:pPr>
      <w:r w:rsidRPr="003E5900">
        <w:rPr>
          <w:rFonts w:ascii="Garamond" w:hAnsi="Garamond"/>
        </w:rPr>
        <w:t xml:space="preserve">Leonardo, Zeus, and Ronald K. Porter. “Pedagogy of Fear: Toward a </w:t>
      </w:r>
      <w:proofErr w:type="spellStart"/>
      <w:r w:rsidRPr="003E5900">
        <w:rPr>
          <w:rFonts w:ascii="Garamond" w:hAnsi="Garamond"/>
        </w:rPr>
        <w:t>Fanonian</w:t>
      </w:r>
      <w:proofErr w:type="spellEnd"/>
      <w:r w:rsidRPr="003E5900">
        <w:rPr>
          <w:rFonts w:ascii="Garamond" w:hAnsi="Garamond"/>
        </w:rPr>
        <w:t xml:space="preserve"> Theory of ‘Safety’ in Race Dialogue.” </w:t>
      </w:r>
      <w:r w:rsidRPr="003E5900">
        <w:rPr>
          <w:rFonts w:ascii="Garamond" w:hAnsi="Garamond"/>
          <w:i/>
        </w:rPr>
        <w:t>Race, Ethnicity &amp; Education</w:t>
      </w:r>
      <w:r w:rsidRPr="003E5900">
        <w:rPr>
          <w:rFonts w:ascii="Garamond" w:hAnsi="Garamond"/>
        </w:rPr>
        <w:t>, vol. 13, no. 2, July 2010, pp. 139–157. EBSCOhost, doi:10.1080/13613324.2010.482898</w:t>
      </w:r>
      <w:r w:rsidRPr="003E5900">
        <w:rPr>
          <w:rFonts w:ascii="Garamond" w:hAnsi="Garamond"/>
          <w:color w:val="333333"/>
          <w:shd w:val="clear" w:color="auto" w:fill="F5F5F5"/>
        </w:rPr>
        <w:t>.</w:t>
      </w:r>
    </w:p>
    <w:sectPr w:rsidR="003E5900" w:rsidRPr="003E5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46AE5"/>
    <w:multiLevelType w:val="multilevel"/>
    <w:tmpl w:val="21EC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D6B3F"/>
    <w:multiLevelType w:val="hybridMultilevel"/>
    <w:tmpl w:val="5410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56E3E"/>
    <w:multiLevelType w:val="multilevel"/>
    <w:tmpl w:val="2716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257858"/>
    <w:multiLevelType w:val="multilevel"/>
    <w:tmpl w:val="3070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A57"/>
    <w:rsid w:val="00104AA1"/>
    <w:rsid w:val="003E5900"/>
    <w:rsid w:val="004D7C15"/>
    <w:rsid w:val="006B5E46"/>
    <w:rsid w:val="00710A17"/>
    <w:rsid w:val="00993223"/>
    <w:rsid w:val="00A47C72"/>
    <w:rsid w:val="00A57998"/>
    <w:rsid w:val="00AB0A57"/>
    <w:rsid w:val="00C55CFE"/>
    <w:rsid w:val="00DE7D89"/>
    <w:rsid w:val="00E307C5"/>
    <w:rsid w:val="00F12F41"/>
    <w:rsid w:val="00F67E82"/>
    <w:rsid w:val="00F9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01725"/>
  <w15:chartTrackingRefBased/>
  <w15:docId w15:val="{42874F22-BC5C-4331-A38C-D8D7EEFD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0A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0A57"/>
    <w:pPr>
      <w:ind w:left="720"/>
      <w:contextualSpacing/>
    </w:pPr>
  </w:style>
  <w:style w:type="character" w:customStyle="1" w:styleId="container-1">
    <w:name w:val="container-1"/>
    <w:basedOn w:val="DefaultParagraphFont"/>
    <w:rsid w:val="00993223"/>
  </w:style>
  <w:style w:type="character" w:customStyle="1" w:styleId="field-author">
    <w:name w:val="field-author"/>
    <w:basedOn w:val="DefaultParagraphFont"/>
    <w:rsid w:val="00993223"/>
  </w:style>
  <w:style w:type="character" w:customStyle="1" w:styleId="field-title">
    <w:name w:val="field-title"/>
    <w:basedOn w:val="DefaultParagraphFont"/>
    <w:rsid w:val="00993223"/>
  </w:style>
  <w:style w:type="character" w:customStyle="1" w:styleId="container-2">
    <w:name w:val="container-2"/>
    <w:basedOn w:val="DefaultParagraphFont"/>
    <w:rsid w:val="00993223"/>
  </w:style>
  <w:style w:type="character" w:styleId="Emphasis">
    <w:name w:val="Emphasis"/>
    <w:basedOn w:val="DefaultParagraphFont"/>
    <w:uiPriority w:val="20"/>
    <w:qFormat/>
    <w:rsid w:val="00993223"/>
    <w:rPr>
      <w:i/>
      <w:iCs/>
    </w:rPr>
  </w:style>
  <w:style w:type="character" w:customStyle="1" w:styleId="field-publisher">
    <w:name w:val="field-publisher"/>
    <w:basedOn w:val="DefaultParagraphFont"/>
    <w:rsid w:val="00993223"/>
  </w:style>
  <w:style w:type="character" w:customStyle="1" w:styleId="field-pubdate">
    <w:name w:val="field-pubdate"/>
    <w:basedOn w:val="DefaultParagraphFont"/>
    <w:rsid w:val="00993223"/>
  </w:style>
  <w:style w:type="character" w:customStyle="1" w:styleId="field-location">
    <w:name w:val="field-location"/>
    <w:basedOn w:val="DefaultParagraphFont"/>
    <w:rsid w:val="00993223"/>
  </w:style>
  <w:style w:type="character" w:customStyle="1" w:styleId="field-number">
    <w:name w:val="field-number"/>
    <w:basedOn w:val="DefaultParagraphFont"/>
    <w:rsid w:val="00993223"/>
  </w:style>
  <w:style w:type="character" w:customStyle="1" w:styleId="container-3">
    <w:name w:val="container-3"/>
    <w:basedOn w:val="DefaultParagraphFont"/>
    <w:rsid w:val="00993223"/>
  </w:style>
  <w:style w:type="character" w:styleId="UnresolvedMention">
    <w:name w:val="Unresolved Mention"/>
    <w:basedOn w:val="DefaultParagraphFont"/>
    <w:uiPriority w:val="99"/>
    <w:semiHidden/>
    <w:unhideWhenUsed/>
    <w:rsid w:val="003E5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atlantic.com/magazine/archive/2015/09/the-coddling-of-the-american-mind/399356/" TargetMode="External"/><Relationship Id="rId13" Type="http://schemas.openxmlformats.org/officeDocument/2006/relationships/hyperlink" Target="https://www.theguardian.com/higher-education-network/2016/jun/14/i-use-trigger-warnings-but-im-not-mollycoddling-my-student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pa.org/pubs/highlights/spotlight/issue-97.aspx" TargetMode="External"/><Relationship Id="rId12" Type="http://schemas.openxmlformats.org/officeDocument/2006/relationships/hyperlink" Target="https://studentactivism.net/2015/08/25/trigger-warnings-for-syllabi-a-how-to-one-year-alon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ewrepublic.com/article/121820/my-students-need-trigger-warnings-and-professors-do-to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ewrepublic.com/article/116842/trigger-warnings-have-spread-blogs-college-classes-thats-bad" TargetMode="External"/><Relationship Id="rId11" Type="http://schemas.openxmlformats.org/officeDocument/2006/relationships/hyperlink" Target="https://www.vox.com/2015/6/3/8706323/college-professor-afraid" TargetMode="External"/><Relationship Id="rId5" Type="http://schemas.openxmlformats.org/officeDocument/2006/relationships/hyperlink" Target="https://www.aaup.org/report/trigger-warnings" TargetMode="External"/><Relationship Id="rId15" Type="http://schemas.openxmlformats.org/officeDocument/2006/relationships/hyperlink" Target="https://www.nytimes.com/2015/09/20/opinion/sunday/why-i-use-trigger-warnings.html" TargetMode="External"/><Relationship Id="rId10" Type="http://schemas.openxmlformats.org/officeDocument/2006/relationships/hyperlink" Target="https://www.theatlantic.com/politics/archive/2016/08/silencing-religious-students-on-campus/4979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ewyorker.com/news/news-desk/trouble-teaching-rape-law" TargetMode="External"/><Relationship Id="rId14" Type="http://schemas.openxmlformats.org/officeDocument/2006/relationships/hyperlink" Target="https://www.nytimes.com/2015/09/20/opinion/sunday/why-i-use-trigger-warning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galarreta</dc:creator>
  <cp:keywords/>
  <dc:description/>
  <cp:lastModifiedBy>diana galarreta</cp:lastModifiedBy>
  <cp:revision>2</cp:revision>
  <dcterms:created xsi:type="dcterms:W3CDTF">2019-02-25T16:36:00Z</dcterms:created>
  <dcterms:modified xsi:type="dcterms:W3CDTF">2019-02-25T16:36:00Z</dcterms:modified>
</cp:coreProperties>
</file>